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2" w:rsidRPr="00C05D92" w:rsidRDefault="00C05D92" w:rsidP="00A94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A94886" w:rsidRPr="00A94886" w:rsidRDefault="00C05D92" w:rsidP="00A9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базове відстеження результативності регуляторного акта – рішення </w:t>
      </w:r>
      <w:proofErr w:type="spellStart"/>
      <w:r w:rsidR="00A94886" w:rsidRPr="00A94886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 </w:t>
      </w:r>
      <w:r w:rsidR="00A94886" w:rsidRPr="00A94886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A94886" w:rsidRPr="00A94886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86">
        <w:rPr>
          <w:rFonts w:ascii="Times New Roman" w:hAnsi="Times New Roman" w:cs="Times New Roman"/>
          <w:b/>
          <w:sz w:val="28"/>
          <w:szCs w:val="28"/>
        </w:rPr>
        <w:t>«Про встановлення місцевих податків і зборів</w:t>
      </w:r>
    </w:p>
    <w:p w:rsidR="00A94886" w:rsidRPr="00A94886" w:rsidRDefault="00A94886" w:rsidP="00A94886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86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proofErr w:type="spellStart"/>
      <w:r w:rsidRPr="00A94886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A94886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Pr="00A94886">
        <w:rPr>
          <w:rFonts w:ascii="Times New Roman" w:hAnsi="Times New Roman" w:cs="Times New Roman"/>
          <w:sz w:val="28"/>
          <w:szCs w:val="28"/>
        </w:rPr>
        <w:t xml:space="preserve"> н</w:t>
      </w:r>
      <w:r w:rsidRPr="00A94886">
        <w:rPr>
          <w:rFonts w:ascii="Times New Roman" w:hAnsi="Times New Roman" w:cs="Times New Roman"/>
          <w:b/>
          <w:sz w:val="28"/>
          <w:szCs w:val="28"/>
        </w:rPr>
        <w:t>а 2021 рік»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center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 Вид та назва регуляторного акта: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Рішення «Про встановлення місцевих податків і зборів на території 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селищної ради на 2021 рік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A94886" w:rsidRDefault="00C05D92" w:rsidP="00C05D92">
      <w:pPr>
        <w:shd w:val="clear" w:color="auto" w:fill="FFFFFF"/>
        <w:spacing w:before="1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A94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иконавець заходів з відстеження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Відділ </w:t>
      </w:r>
      <w:r w:rsidR="00A94886" w:rsidRPr="00A94886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розвитку, інвестицій та житлово-комунального господарства 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C05D92" w:rsidRPr="00C05D92" w:rsidRDefault="00A94886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</w:t>
      </w:r>
      <w:r w:rsidR="00C05D92"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Цілі прийняття регуляторного акта: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Проект рішення «Про встановлення місцевих податків і зборів на території </w:t>
      </w:r>
      <w:proofErr w:type="spellStart"/>
      <w:r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A94886">
        <w:rPr>
          <w:rFonts w:ascii="Times New Roman" w:hAnsi="Times New Roman" w:cs="Times New Roman"/>
          <w:sz w:val="28"/>
          <w:szCs w:val="28"/>
        </w:rPr>
        <w:t xml:space="preserve"> селищної ради на 2021 рік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розроблено з цілями: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дотримання вимог чинного законодавства щодо місцевих податків і зборів;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відносин, що виникають у сфері справляння місцевих податків та зборів;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визначення переліку податків та зборів, що справляються на території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встановлення доцільних розмірів ставок місцевих податків та зборів в межах, визначених Податковим кодексом України, з урахуванням рівня платоспроможності суб'єктів господарювання та збалансованості інтересів суб’єктів господарювання, громадян та держави (органу місцевого самоврядування);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розвитку малого та середнього бізнесу на конкурентних засадах відповідно до чинного законодавства;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забезпечення наповнення дохідної частини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бюджету;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здійснення планування та прогнозування надходжень від місцевих податків та зборів при формуванні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</w:t>
      </w:r>
      <w:r w:rsidR="00A94886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Строк виконання заходів з відстеження</w:t>
      </w:r>
      <w:r w:rsidR="00A74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 з  06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.07.20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до </w:t>
      </w:r>
      <w:r w:rsidR="00A745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.07.2</w:t>
      </w:r>
      <w:r w:rsidR="00D212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 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 відстеження</w:t>
      </w:r>
      <w:r w:rsidR="00A74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Базове.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 одержання результатів відстеження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Для проведення базового відстеження використовувався статистичний метод. Відстеження результативності регуляторного акта проведено шляхом здійснення аналізу кількості платників і надходжень до бюджету </w:t>
      </w:r>
      <w:proofErr w:type="spellStart"/>
      <w:r w:rsidR="00A94886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A94886" w:rsidRPr="00A9488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місцевих податків та зборів.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Дані та припущення, на основі яких відстежувалася результативність, а також способи одержання даних: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Для визначення результативності цього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регуляторного акта пропонується встановити наступні показники: - розмір надходжень до 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селищного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бюджету, пов’язаних з дією акта (обсяги надходжень відповідних місцевих податків та зборів до бюджету </w:t>
      </w:r>
      <w:r w:rsidR="00A94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 за відповідний період.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кількість суб’єктів господарювання та/або фізичних осіб, на яких поширюватиметься дія акта.</w:t>
      </w:r>
    </w:p>
    <w:p w:rsidR="00350420" w:rsidRDefault="00350420" w:rsidP="0035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A56C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Кількісні та якісні значення показників результативності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5872EC" w:rsidRPr="005872EC" w:rsidRDefault="005872EC" w:rsidP="005872E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15"/>
          <w:szCs w:val="15"/>
          <w:lang w:eastAsia="uk-UA"/>
        </w:rPr>
      </w:pPr>
      <w:proofErr w:type="spellStart"/>
      <w:r w:rsidRPr="005872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тис.грн</w:t>
      </w:r>
      <w:proofErr w:type="spellEnd"/>
      <w:r w:rsidRPr="005872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результативності</w:t>
            </w:r>
          </w:p>
        </w:tc>
        <w:tc>
          <w:tcPr>
            <w:tcW w:w="2464" w:type="dxa"/>
          </w:tcPr>
          <w:p w:rsidR="00C11706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2019</w:t>
            </w: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(факт)</w:t>
            </w:r>
          </w:p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4" w:type="dxa"/>
          </w:tcPr>
          <w:p w:rsidR="00C11706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(план)</w:t>
            </w:r>
          </w:p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64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(очікувані надходження, у зв’язку з прийняттям рішення)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надходження місцевих податків і зборів, в тому числі: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2229,5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2317,1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2589,8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нерухоме майно, відмінне від земельного податку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95,6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95,6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108,1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BD77A2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Земельний податок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503,9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510,1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689,8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єдиний податок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1629,3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1710,7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1791,8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BD77A2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77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Туристичний збір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Питома вага надходжень від місцевих податків і зборів в загальному обсязі власних і закріплених доходів місцевого бюджету, відсотки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</w:t>
            </w:r>
          </w:p>
        </w:tc>
        <w:tc>
          <w:tcPr>
            <w:tcW w:w="2464" w:type="dxa"/>
          </w:tcPr>
          <w:p w:rsidR="00C11706" w:rsidRPr="00BD77A2" w:rsidRDefault="005872EC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4,2</w:t>
            </w:r>
          </w:p>
        </w:tc>
      </w:tr>
      <w:tr w:rsidR="00C11706" w:rsidTr="00C11706">
        <w:tc>
          <w:tcPr>
            <w:tcW w:w="2463" w:type="dxa"/>
          </w:tcPr>
          <w:p w:rsidR="00A638F5" w:rsidRPr="00A638F5" w:rsidRDefault="00C11706" w:rsidP="00F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38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суб’єктів господарювання, на яких розповсюджується дія акта</w:t>
            </w:r>
          </w:p>
        </w:tc>
        <w:tc>
          <w:tcPr>
            <w:tcW w:w="2464" w:type="dxa"/>
          </w:tcPr>
          <w:p w:rsidR="00C11706" w:rsidRPr="00BD77A2" w:rsidRDefault="00A40AFF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2334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464" w:type="dxa"/>
          </w:tcPr>
          <w:p w:rsidR="00C11706" w:rsidRPr="00BD77A2" w:rsidRDefault="00A40AFF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2464" w:type="dxa"/>
          </w:tcPr>
          <w:p w:rsidR="00C11706" w:rsidRPr="00BD77A2" w:rsidRDefault="00A40AFF" w:rsidP="00A40AFF">
            <w:pPr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</w:tr>
    </w:tbl>
    <w:p w:rsidR="00350420" w:rsidRDefault="00350420" w:rsidP="00350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C0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Оцінка результатів реалізації регуляторного акта та ступеня досягнення визначених цілей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3504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аналізу надходжень місцевих податків і зборів можна зробити висновок, що у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 прогнозується їх збільшення порівняно з очікуваними надходженнями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05D92" w:rsidRPr="00C05D92" w:rsidRDefault="00350420" w:rsidP="003504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Оприлюднення рішення 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«Про встановлення місцевих податків і зборів на території </w:t>
      </w:r>
      <w:proofErr w:type="spellStart"/>
      <w:r w:rsidR="00BD77A2" w:rsidRPr="00A94886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="00BD77A2" w:rsidRPr="00A94886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2021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рік», проекту рішення разом із аналізом регуляторного впливу забезпечило високий рівень поінформованості суб’єктів господарювання та фізичних осіб-платників місцевих податків і зборів. Прийняття даного регуляторного акта дає можливість привести регулювання у відповідність з Податковим кодексом України; забезпечити збалансованість інтересів суб’єктів господарювання, населення та органу місцевого самоврядування; збільшити дохідну частину бюджету 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від надходжень місцевих податків і зборів, сприяти її </w:t>
      </w:r>
      <w:r w:rsidR="00A745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соціально-економічному розвитку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Строк ді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регуляторного акту з 01.01.2021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року по 31.12.2021</w:t>
      </w:r>
      <w:r w:rsidR="00C05D92"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року. Оцінка результатів реалізації регуляторного акту та ступінь досягнення мети будуть визначені при повторному відстеженні.</w:t>
      </w:r>
    </w:p>
    <w:p w:rsidR="00C05D92" w:rsidRPr="00C05D92" w:rsidRDefault="00C05D92" w:rsidP="0035042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Повторне відстеження регуляторного акту буде проведено через рік з дня набрання ним чинності. За результатами повторного відстеження буде визначена ефективність та доцільність регуляторного акту.</w:t>
      </w:r>
    </w:p>
    <w:p w:rsidR="00C05D92" w:rsidRPr="00C05D92" w:rsidRDefault="00C05D92" w:rsidP="00C05D92">
      <w:pPr>
        <w:shd w:val="clear" w:color="auto" w:fill="FFFFFF"/>
        <w:spacing w:before="115" w:after="0" w:line="240" w:lineRule="auto"/>
        <w:ind w:firstLine="567"/>
        <w:jc w:val="both"/>
        <w:rPr>
          <w:rFonts w:ascii="Arial" w:eastAsia="Times New Roman" w:hAnsi="Arial" w:cs="Arial"/>
          <w:color w:val="515756"/>
          <w:sz w:val="14"/>
          <w:szCs w:val="14"/>
          <w:lang w:eastAsia="uk-UA"/>
        </w:rPr>
      </w:pPr>
      <w:r w:rsidRPr="00C05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77395" w:rsidRDefault="00377395" w:rsidP="00377395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 соціально-економічного</w:t>
      </w:r>
    </w:p>
    <w:p w:rsidR="00377395" w:rsidRDefault="00377395" w:rsidP="00377395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розвитку, інвестицій та житлово-комунального</w:t>
      </w:r>
    </w:p>
    <w:p w:rsidR="00377395" w:rsidRDefault="00377395" w:rsidP="00377395">
      <w:pPr>
        <w:pStyle w:val="a6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господарства                                                                                       </w:t>
      </w:r>
      <w:r w:rsidRPr="00BD77A2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>СЕЛЮТІНА</w:t>
      </w:r>
    </w:p>
    <w:p w:rsidR="00BD77A2" w:rsidRPr="00BD77A2" w:rsidRDefault="00BD77A2" w:rsidP="00BD77A2">
      <w:pPr>
        <w:pStyle w:val="a6"/>
        <w:shd w:val="clear" w:color="auto" w:fill="auto"/>
        <w:spacing w:after="298" w:line="312" w:lineRule="exact"/>
        <w:ind w:left="40" w:right="80"/>
        <w:jc w:val="center"/>
        <w:rPr>
          <w:b/>
          <w:sz w:val="28"/>
          <w:szCs w:val="28"/>
        </w:rPr>
      </w:pPr>
      <w:r w:rsidRPr="00BD77A2">
        <w:rPr>
          <w:b/>
          <w:sz w:val="28"/>
          <w:szCs w:val="28"/>
        </w:rPr>
        <w:t xml:space="preserve"> </w:t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  <w:r w:rsidRPr="00BD77A2">
        <w:rPr>
          <w:b/>
          <w:sz w:val="28"/>
          <w:szCs w:val="28"/>
        </w:rPr>
        <w:tab/>
      </w:r>
    </w:p>
    <w:p w:rsidR="00C05D92" w:rsidRPr="00C05D92" w:rsidRDefault="00C05D92" w:rsidP="00C05D92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515756"/>
          <w:sz w:val="28"/>
          <w:szCs w:val="28"/>
          <w:lang w:eastAsia="uk-UA"/>
        </w:rPr>
      </w:pPr>
      <w:r w:rsidRPr="00C05D92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C05D92" w:rsidRPr="00BD77A2" w:rsidRDefault="00C05D92">
      <w:pPr>
        <w:rPr>
          <w:sz w:val="28"/>
          <w:szCs w:val="28"/>
        </w:rPr>
      </w:pPr>
    </w:p>
    <w:sectPr w:rsidR="00C05D92" w:rsidRPr="00BD77A2" w:rsidSect="00A17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5D92"/>
    <w:rsid w:val="000013D4"/>
    <w:rsid w:val="001966A0"/>
    <w:rsid w:val="00233402"/>
    <w:rsid w:val="002A4365"/>
    <w:rsid w:val="00350420"/>
    <w:rsid w:val="00377395"/>
    <w:rsid w:val="005872EC"/>
    <w:rsid w:val="00A17803"/>
    <w:rsid w:val="00A40AFF"/>
    <w:rsid w:val="00A7455D"/>
    <w:rsid w:val="00A94886"/>
    <w:rsid w:val="00BD77A2"/>
    <w:rsid w:val="00C05D92"/>
    <w:rsid w:val="00C11706"/>
    <w:rsid w:val="00C30B1F"/>
    <w:rsid w:val="00CA0A57"/>
    <w:rsid w:val="00D21225"/>
    <w:rsid w:val="00D70874"/>
    <w:rsid w:val="00E9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C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ий текст_"/>
    <w:basedOn w:val="a0"/>
    <w:link w:val="a6"/>
    <w:rsid w:val="00BD77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сновний текст"/>
    <w:basedOn w:val="a"/>
    <w:link w:val="a5"/>
    <w:rsid w:val="00BD77A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2020-06-09T13:05:00Z</cp:lastPrinted>
  <dcterms:created xsi:type="dcterms:W3CDTF">2020-06-09T12:23:00Z</dcterms:created>
  <dcterms:modified xsi:type="dcterms:W3CDTF">2020-07-21T11:59:00Z</dcterms:modified>
</cp:coreProperties>
</file>